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3B" w:rsidRPr="004E5D3B" w:rsidRDefault="004E5D3B" w:rsidP="004E5D3B">
      <w:pPr>
        <w:spacing w:after="160" w:line="259" w:lineRule="auto"/>
        <w:rPr>
          <w:rFonts w:ascii="Calibri" w:eastAsia="Calibri" w:hAnsi="Calibri" w:cs="Times New Roman"/>
        </w:rPr>
      </w:pPr>
      <w:r w:rsidRPr="004E5D3B">
        <w:rPr>
          <w:rFonts w:ascii="Calibri" w:eastAsia="Calibri" w:hAnsi="Calibri" w:cs="Times New Roman"/>
        </w:rPr>
        <w:t>Drug Use Stats:</w:t>
      </w:r>
    </w:p>
    <w:p w:rsidR="004E5D3B" w:rsidRPr="004E5D3B" w:rsidRDefault="004E5D3B" w:rsidP="004E5D3B">
      <w:pPr>
        <w:spacing w:after="160" w:line="259" w:lineRule="auto"/>
        <w:rPr>
          <w:rFonts w:ascii="Calibri" w:eastAsia="Calibri" w:hAnsi="Calibri" w:cs="Times New Roman"/>
        </w:rPr>
      </w:pPr>
      <w:hyperlink r:id="rId5" w:history="1">
        <w:r w:rsidRPr="004E5D3B">
          <w:rPr>
            <w:rFonts w:ascii="Calibri" w:eastAsia="Calibri" w:hAnsi="Calibri" w:cs="Times New Roman"/>
            <w:color w:val="0563C1"/>
            <w:u w:val="single"/>
          </w:rPr>
          <w:t>https://substanceabusepolicy.biomedcentral.com/articles/10.1186/1747-597X-5-19</w:t>
        </w:r>
      </w:hyperlink>
    </w:p>
    <w:p w:rsidR="004E5D3B" w:rsidRPr="004E5D3B" w:rsidRDefault="004E5D3B" w:rsidP="004E5D3B">
      <w:pPr>
        <w:spacing w:after="160" w:line="259" w:lineRule="auto"/>
        <w:rPr>
          <w:rFonts w:ascii="Calibri" w:eastAsia="Calibri" w:hAnsi="Calibri" w:cs="Times New Roman"/>
        </w:rPr>
      </w:pPr>
      <w:hyperlink r:id="rId6" w:history="1">
        <w:r w:rsidRPr="004E5D3B">
          <w:rPr>
            <w:rFonts w:ascii="Calibri" w:eastAsia="Calibri" w:hAnsi="Calibri" w:cs="Times New Roman"/>
            <w:color w:val="0563C1"/>
            <w:u w:val="single"/>
          </w:rPr>
          <w:t>https://www.iwu.edu/economics/PPE16/PPE2008-10.pdf</w:t>
        </w:r>
      </w:hyperlink>
    </w:p>
    <w:p w:rsidR="004E5D3B" w:rsidRPr="004E5D3B" w:rsidRDefault="004E5D3B" w:rsidP="004E5D3B">
      <w:pPr>
        <w:spacing w:after="160" w:line="259" w:lineRule="auto"/>
        <w:rPr>
          <w:rFonts w:ascii="Calibri" w:eastAsia="Calibri" w:hAnsi="Calibri" w:cs="Times New Roman"/>
        </w:rPr>
      </w:pPr>
      <w:hyperlink r:id="rId7" w:history="1">
        <w:r w:rsidRPr="004E5D3B">
          <w:rPr>
            <w:rFonts w:ascii="Calibri" w:eastAsia="Calibri" w:hAnsi="Calibri" w:cs="Times New Roman"/>
            <w:color w:val="0563C1"/>
            <w:u w:val="single"/>
          </w:rPr>
          <w:t>http://sites.northwestern.edu/foundationsofhealth/files/2013/03/Socioeconomic-Status-and-Substance-Use-Behaviors-in-Adolescents.pdf</w:t>
        </w:r>
      </w:hyperlink>
    </w:p>
    <w:p w:rsidR="004E5D3B" w:rsidRPr="004E5D3B" w:rsidRDefault="004E5D3B" w:rsidP="004E5D3B">
      <w:pPr>
        <w:spacing w:after="160" w:line="259" w:lineRule="auto"/>
        <w:rPr>
          <w:rFonts w:ascii="Calibri" w:eastAsia="Calibri" w:hAnsi="Calibri" w:cs="Times New Roman"/>
        </w:rPr>
      </w:pPr>
      <w:hyperlink r:id="rId8" w:history="1">
        <w:r w:rsidRPr="004E5D3B">
          <w:rPr>
            <w:rFonts w:ascii="Calibri" w:eastAsia="Calibri" w:hAnsi="Calibri" w:cs="Times New Roman"/>
            <w:color w:val="0563C1"/>
            <w:u w:val="single"/>
          </w:rPr>
          <w:t>https://www.theatlantic.com/national/archive/2009/08/drug-use-and-class/23027/</w:t>
        </w:r>
      </w:hyperlink>
    </w:p>
    <w:p w:rsidR="004E5D3B" w:rsidRPr="004E5D3B" w:rsidRDefault="004E5D3B" w:rsidP="004E5D3B">
      <w:pPr>
        <w:spacing w:after="160" w:line="259" w:lineRule="auto"/>
        <w:rPr>
          <w:rFonts w:ascii="Calibri" w:eastAsia="Calibri" w:hAnsi="Calibri" w:cs="Times New Roman"/>
        </w:rPr>
      </w:pPr>
      <w:hyperlink r:id="rId9" w:history="1">
        <w:r w:rsidRPr="004E5D3B">
          <w:rPr>
            <w:rFonts w:ascii="Calibri" w:eastAsia="Calibri" w:hAnsi="Calibri" w:cs="Times New Roman"/>
            <w:color w:val="0563C1"/>
            <w:u w:val="single"/>
          </w:rPr>
          <w:t>https://www.theguardian.com/news/datablog/2013/may/06/drug-perceptions-socio-economic-class</w:t>
        </w:r>
      </w:hyperlink>
    </w:p>
    <w:p w:rsidR="004E5D3B" w:rsidRPr="004E5D3B" w:rsidRDefault="004E5D3B" w:rsidP="004E5D3B">
      <w:pPr>
        <w:spacing w:after="160" w:line="259" w:lineRule="auto"/>
        <w:rPr>
          <w:rFonts w:ascii="Calibri" w:eastAsia="Calibri" w:hAnsi="Calibri" w:cs="Times New Roman"/>
        </w:rPr>
      </w:pPr>
      <w:hyperlink r:id="rId10" w:history="1">
        <w:r w:rsidRPr="004E5D3B">
          <w:rPr>
            <w:rFonts w:ascii="Calibri" w:eastAsia="Calibri" w:hAnsi="Calibri" w:cs="Times New Roman"/>
            <w:color w:val="0563C1"/>
            <w:u w:val="single"/>
          </w:rPr>
          <w:t>http://www.narconon.org/blog/drug-use/does-race-gender-or-ethnicity-determine-drug-use/</w:t>
        </w:r>
      </w:hyperlink>
    </w:p>
    <w:p w:rsidR="004E5D3B" w:rsidRPr="004E5D3B" w:rsidRDefault="004E5D3B" w:rsidP="004E5D3B">
      <w:pPr>
        <w:spacing w:after="160" w:line="259" w:lineRule="auto"/>
        <w:rPr>
          <w:rFonts w:ascii="Calibri" w:eastAsia="Calibri" w:hAnsi="Calibri" w:cs="Times New Roman"/>
        </w:rPr>
      </w:pPr>
      <w:hyperlink r:id="rId11" w:history="1">
        <w:r w:rsidRPr="004E5D3B">
          <w:rPr>
            <w:rFonts w:ascii="Calibri" w:eastAsia="Calibri" w:hAnsi="Calibri" w:cs="Times New Roman"/>
            <w:color w:val="0563C1"/>
            <w:u w:val="single"/>
          </w:rPr>
          <w:t>https://academiccommons.columbia.edu/catalog/ac:205601</w:t>
        </w:r>
      </w:hyperlink>
    </w:p>
    <w:p w:rsidR="004E5D3B" w:rsidRPr="004E5D3B" w:rsidRDefault="004E5D3B" w:rsidP="004E5D3B">
      <w:pPr>
        <w:spacing w:after="160" w:line="259" w:lineRule="auto"/>
        <w:rPr>
          <w:rFonts w:ascii="Calibri" w:eastAsia="Calibri" w:hAnsi="Calibri" w:cs="Times New Roman"/>
        </w:rPr>
      </w:pPr>
      <w:hyperlink r:id="rId12" w:history="1">
        <w:r w:rsidRPr="004E5D3B">
          <w:rPr>
            <w:rFonts w:ascii="Calibri" w:eastAsia="Calibri" w:hAnsi="Calibri" w:cs="Times New Roman"/>
            <w:color w:val="0563C1"/>
            <w:u w:val="single"/>
          </w:rPr>
          <w:t>https://www.bjs.gov/content/pub/pdf/dcf.pdf</w:t>
        </w:r>
      </w:hyperlink>
    </w:p>
    <w:p w:rsidR="004E5D3B" w:rsidRPr="004E5D3B" w:rsidRDefault="004E5D3B" w:rsidP="004E5D3B">
      <w:pPr>
        <w:spacing w:after="160" w:line="259" w:lineRule="auto"/>
        <w:rPr>
          <w:rFonts w:ascii="Calibri" w:eastAsia="Calibri" w:hAnsi="Calibri" w:cs="Times New Roman"/>
        </w:rPr>
      </w:pPr>
      <w:hyperlink r:id="rId13" w:history="1">
        <w:r w:rsidRPr="004E5D3B">
          <w:rPr>
            <w:rFonts w:ascii="Calibri" w:eastAsia="Calibri" w:hAnsi="Calibri" w:cs="Times New Roman"/>
            <w:color w:val="0563C1"/>
            <w:u w:val="single"/>
          </w:rPr>
          <w:t>https://www.aclu.org/gallery/marijuana-arrests-numbers</w:t>
        </w:r>
      </w:hyperlink>
    </w:p>
    <w:p w:rsidR="0054537A" w:rsidRDefault="0054537A">
      <w:bookmarkStart w:id="0" w:name="_GoBack"/>
      <w:bookmarkEnd w:id="0"/>
    </w:p>
    <w:sectPr w:rsidR="00545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3B"/>
    <w:rsid w:val="003D4E57"/>
    <w:rsid w:val="004E5D3B"/>
    <w:rsid w:val="0054537A"/>
    <w:rsid w:val="008C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tlantic.com/national/archive/2009/08/drug-use-and-class/23027/" TargetMode="External"/><Relationship Id="rId13" Type="http://schemas.openxmlformats.org/officeDocument/2006/relationships/hyperlink" Target="https://www.aclu.org/gallery/marijuana-arrests-numb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tes.northwestern.edu/foundationsofhealth/files/2013/03/Socioeconomic-Status-and-Substance-Use-Behaviors-in-Adolescents.pdf" TargetMode="External"/><Relationship Id="rId12" Type="http://schemas.openxmlformats.org/officeDocument/2006/relationships/hyperlink" Target="https://www.bjs.gov/content/pub/pdf/dcf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wu.edu/economics/PPE16/PPE2008-10.pdf" TargetMode="External"/><Relationship Id="rId11" Type="http://schemas.openxmlformats.org/officeDocument/2006/relationships/hyperlink" Target="https://academiccommons.columbia.edu/catalog/ac:205601" TargetMode="External"/><Relationship Id="rId5" Type="http://schemas.openxmlformats.org/officeDocument/2006/relationships/hyperlink" Target="https://substanceabusepolicy.biomedcentral.com/articles/10.1186/1747-597X-5-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arconon.org/blog/drug-use/does-race-gender-or-ethnicity-determine-drug-u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news/datablog/2013/may/06/drug-perceptions-socio-economic-cla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1</cp:revision>
  <dcterms:created xsi:type="dcterms:W3CDTF">2017-02-20T20:03:00Z</dcterms:created>
  <dcterms:modified xsi:type="dcterms:W3CDTF">2017-02-20T20:03:00Z</dcterms:modified>
</cp:coreProperties>
</file>